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31712" w14:textId="23F18460" w:rsidR="00FC1A89" w:rsidRPr="009D0A84" w:rsidRDefault="00FC1A89" w:rsidP="00FC1A89">
      <w:pPr>
        <w:rPr>
          <w:rFonts w:ascii="Arial" w:hAnsi="Arial" w:cs="Arial"/>
          <w:sz w:val="22"/>
          <w:szCs w:val="22"/>
        </w:rPr>
      </w:pPr>
      <w:r>
        <w:rPr>
          <w:rFonts w:ascii="Arial" w:hAnsi="Arial"/>
          <w:b/>
          <w:sz w:val="22"/>
        </w:rPr>
        <w:t>University lecturer, information studies</w:t>
      </w:r>
    </w:p>
    <w:p w14:paraId="5968EF2B" w14:textId="4FD7F03D" w:rsidR="00C8651E" w:rsidRPr="009D0A84" w:rsidRDefault="00A6289C" w:rsidP="00C8651E">
      <w:pPr>
        <w:rPr>
          <w:rFonts w:ascii="Arial" w:hAnsi="Arial" w:cs="Arial"/>
          <w:b/>
          <w:i/>
          <w:sz w:val="22"/>
          <w:szCs w:val="22"/>
        </w:rPr>
      </w:pPr>
      <w:r>
        <w:rPr>
          <w:rFonts w:ascii="Arial" w:hAnsi="Arial"/>
          <w:b/>
          <w:i/>
          <w:sz w:val="22"/>
        </w:rPr>
        <w:t>information behaviour as a specific description of the field and/or information literacy and digital environments</w:t>
      </w:r>
    </w:p>
    <w:p w14:paraId="29AC3876" w14:textId="77777777" w:rsidR="00FD605B" w:rsidRPr="009D0A84" w:rsidRDefault="00FD605B" w:rsidP="00570305">
      <w:pPr>
        <w:autoSpaceDE w:val="0"/>
        <w:autoSpaceDN w:val="0"/>
        <w:adjustRightInd w:val="0"/>
        <w:rPr>
          <w:rFonts w:ascii="Arial" w:hAnsi="Arial" w:cs="Arial"/>
          <w:sz w:val="22"/>
          <w:szCs w:val="22"/>
        </w:rPr>
      </w:pPr>
    </w:p>
    <w:p w14:paraId="4EFED9AA" w14:textId="77777777" w:rsidR="00576F43" w:rsidRPr="009D0A84" w:rsidRDefault="00576F43" w:rsidP="00FC1A89">
      <w:pPr>
        <w:rPr>
          <w:rFonts w:ascii="Arial" w:hAnsi="Arial" w:cs="Arial"/>
          <w:b/>
          <w:sz w:val="22"/>
          <w:szCs w:val="22"/>
        </w:rPr>
      </w:pPr>
    </w:p>
    <w:p w14:paraId="76D40A51" w14:textId="77777777" w:rsidR="008D1FEB" w:rsidRPr="009D0A84" w:rsidRDefault="00FC1A89" w:rsidP="00B16CE2">
      <w:pPr>
        <w:rPr>
          <w:rFonts w:ascii="Arial" w:hAnsi="Arial" w:cs="Arial"/>
          <w:b/>
          <w:sz w:val="22"/>
          <w:szCs w:val="22"/>
        </w:rPr>
      </w:pPr>
      <w:r>
        <w:rPr>
          <w:rFonts w:ascii="Arial" w:hAnsi="Arial"/>
          <w:b/>
          <w:sz w:val="22"/>
        </w:rPr>
        <w:t>Discipline and operating environment</w:t>
      </w:r>
    </w:p>
    <w:p w14:paraId="7D70368F" w14:textId="77777777" w:rsidR="008D1FEB" w:rsidRPr="009D0A84" w:rsidRDefault="008D1FEB" w:rsidP="00B16CE2">
      <w:pPr>
        <w:rPr>
          <w:rFonts w:ascii="Arial" w:hAnsi="Arial" w:cs="Arial"/>
          <w:b/>
          <w:sz w:val="22"/>
          <w:szCs w:val="22"/>
        </w:rPr>
      </w:pPr>
    </w:p>
    <w:p w14:paraId="10A4FFC1" w14:textId="3D12FF67" w:rsidR="008D1FEB" w:rsidRPr="0048566E" w:rsidRDefault="00A6289C" w:rsidP="0048566E">
      <w:pPr>
        <w:rPr>
          <w:rFonts w:ascii="Arial" w:hAnsi="Arial" w:cs="Arial"/>
          <w:sz w:val="22"/>
          <w:szCs w:val="22"/>
        </w:rPr>
      </w:pPr>
      <w:r>
        <w:rPr>
          <w:rFonts w:ascii="Arial" w:hAnsi="Arial"/>
          <w:sz w:val="22"/>
        </w:rPr>
        <w:t>The University of Oulu lectureship in information studies, specialising in information behaviour and/or information literacy in digital information environments, is part of the History, Culture and Communication Sciences research unit of the Faculty of Humanities.</w:t>
      </w:r>
    </w:p>
    <w:p w14:paraId="6EFCD668" w14:textId="77777777" w:rsidR="008D1FEB" w:rsidRPr="0048566E" w:rsidRDefault="008D1FEB" w:rsidP="0048566E">
      <w:pPr>
        <w:rPr>
          <w:rFonts w:ascii="Arial" w:hAnsi="Arial" w:cs="Arial"/>
          <w:b/>
          <w:sz w:val="22"/>
          <w:szCs w:val="22"/>
        </w:rPr>
      </w:pPr>
    </w:p>
    <w:p w14:paraId="028742B4" w14:textId="41DD8B00" w:rsidR="008D1FEB" w:rsidRPr="0048566E" w:rsidRDefault="00A6289C" w:rsidP="0048566E">
      <w:pPr>
        <w:rPr>
          <w:rFonts w:ascii="Arial" w:hAnsi="Arial" w:cs="Arial"/>
          <w:sz w:val="22"/>
          <w:szCs w:val="22"/>
        </w:rPr>
      </w:pPr>
      <w:r>
        <w:rPr>
          <w:rFonts w:ascii="Arial" w:hAnsi="Arial"/>
          <w:sz w:val="22"/>
        </w:rPr>
        <w:t xml:space="preserve">In addition to the position that is now open, the information studies and </w:t>
      </w:r>
      <w:proofErr w:type="gramStart"/>
      <w:r>
        <w:rPr>
          <w:rFonts w:ascii="Arial" w:hAnsi="Arial"/>
          <w:sz w:val="22"/>
        </w:rPr>
        <w:t>communications</w:t>
      </w:r>
      <w:proofErr w:type="gramEnd"/>
      <w:r>
        <w:rPr>
          <w:rFonts w:ascii="Arial" w:hAnsi="Arial"/>
          <w:sz w:val="22"/>
        </w:rPr>
        <w:t xml:space="preserve"> research unit has two professorships and </w:t>
      </w:r>
      <w:r w:rsidR="00787EC4">
        <w:rPr>
          <w:rFonts w:ascii="Arial" w:hAnsi="Arial"/>
          <w:sz w:val="22"/>
        </w:rPr>
        <w:t xml:space="preserve">two university </w:t>
      </w:r>
      <w:r>
        <w:rPr>
          <w:rFonts w:ascii="Arial" w:hAnsi="Arial"/>
          <w:sz w:val="22"/>
        </w:rPr>
        <w:t>lectureships, one of which is part-time. Postdoctoral researchers, doctoral degree students and project researchers also work at the unit. The University Studies degree programme is closely linked with the Master’s Programme in Science Communication (TIEMA). The Information Studies degree programme’s annual intake of major students is twelve, and at most eight minor students are admitted per year.</w:t>
      </w:r>
    </w:p>
    <w:p w14:paraId="1A169783" w14:textId="77777777" w:rsidR="008D1FEB" w:rsidRPr="0048566E" w:rsidRDefault="008D1FEB" w:rsidP="0048566E">
      <w:pPr>
        <w:rPr>
          <w:rFonts w:ascii="Arial" w:hAnsi="Arial" w:cs="Arial"/>
          <w:b/>
          <w:sz w:val="22"/>
          <w:szCs w:val="22"/>
        </w:rPr>
      </w:pPr>
    </w:p>
    <w:p w14:paraId="6FBF35D4" w14:textId="53375AEC" w:rsidR="008D1FEB" w:rsidRPr="0048566E" w:rsidRDefault="008D1FEB" w:rsidP="0048566E">
      <w:pPr>
        <w:rPr>
          <w:rFonts w:ascii="Arial" w:hAnsi="Arial" w:cs="Arial"/>
          <w:b/>
          <w:sz w:val="22"/>
          <w:szCs w:val="22"/>
        </w:rPr>
      </w:pPr>
      <w:r>
        <w:rPr>
          <w:rFonts w:ascii="Arial" w:hAnsi="Arial"/>
          <w:sz w:val="22"/>
        </w:rPr>
        <w:t>The research carried out in the Faculty of Humanities focuses specifically on cultural identity and interaction. This area of emphasis was strengthened by the establishment of the Eudaimonia Institute, which is dedicated to research and professional networking in the human sciences. The institute brings together high-quality multidisciplinary research teams to form</w:t>
      </w:r>
      <w:r w:rsidR="00787EC4">
        <w:rPr>
          <w:rFonts w:ascii="Arial" w:hAnsi="Arial"/>
          <w:sz w:val="22"/>
        </w:rPr>
        <w:t xml:space="preserve"> an</w:t>
      </w:r>
      <w:r>
        <w:rPr>
          <w:rFonts w:ascii="Arial" w:hAnsi="Arial"/>
          <w:sz w:val="22"/>
        </w:rPr>
        <w:t xml:space="preserve"> internationally</w:t>
      </w:r>
      <w:r w:rsidR="00787EC4">
        <w:rPr>
          <w:rFonts w:ascii="Arial" w:hAnsi="Arial"/>
          <w:sz w:val="22"/>
        </w:rPr>
        <w:t xml:space="preserve"> oriented</w:t>
      </w:r>
      <w:r>
        <w:rPr>
          <w:rFonts w:ascii="Arial" w:hAnsi="Arial"/>
          <w:sz w:val="22"/>
        </w:rPr>
        <w:t xml:space="preserve"> research community, and provides doctoral training in the humanities. The applicant’s research interests should coincide with this area of emphasis. In recent </w:t>
      </w:r>
      <w:proofErr w:type="gramStart"/>
      <w:r>
        <w:rPr>
          <w:rFonts w:ascii="Arial" w:hAnsi="Arial"/>
          <w:sz w:val="22"/>
        </w:rPr>
        <w:t>years</w:t>
      </w:r>
      <w:proofErr w:type="gramEnd"/>
      <w:r>
        <w:rPr>
          <w:rFonts w:ascii="Arial" w:hAnsi="Arial"/>
          <w:sz w:val="22"/>
        </w:rPr>
        <w:t xml:space="preserve"> the programme’s research activities have focused on the following themes: 1) Health education and health-related communications, 2) </w:t>
      </w:r>
      <w:r w:rsidR="00787EC4">
        <w:rPr>
          <w:rFonts w:ascii="Arial" w:hAnsi="Arial"/>
          <w:sz w:val="22"/>
        </w:rPr>
        <w:t>K</w:t>
      </w:r>
      <w:r>
        <w:rPr>
          <w:rFonts w:ascii="Arial" w:hAnsi="Arial"/>
          <w:sz w:val="22"/>
        </w:rPr>
        <w:t xml:space="preserve">nowledge management and interaction, 3) Scientific communications and communication of science, 4) Evaluation research, and 5) Research on the societal functions of libraries and other </w:t>
      </w:r>
      <w:r w:rsidR="00787EC4">
        <w:rPr>
          <w:rFonts w:ascii="Arial" w:hAnsi="Arial"/>
          <w:sz w:val="22"/>
        </w:rPr>
        <w:t>memory organisations</w:t>
      </w:r>
      <w:r>
        <w:rPr>
          <w:rFonts w:ascii="Arial" w:hAnsi="Arial"/>
          <w:sz w:val="22"/>
        </w:rPr>
        <w:t>. The research done within these themes focuses on the special features of the various disciplines and the university’s multidisciplinary areas of emphasis.</w:t>
      </w:r>
    </w:p>
    <w:p w14:paraId="1D4A4B80" w14:textId="77777777" w:rsidR="00A826BB" w:rsidRPr="0048566E" w:rsidRDefault="00A826BB" w:rsidP="0048566E">
      <w:pPr>
        <w:rPr>
          <w:rFonts w:ascii="Arial" w:hAnsi="Arial" w:cs="Arial"/>
          <w:sz w:val="22"/>
          <w:szCs w:val="22"/>
        </w:rPr>
      </w:pPr>
    </w:p>
    <w:p w14:paraId="6C69BF43" w14:textId="77777777" w:rsidR="00063D0A" w:rsidRPr="0048566E" w:rsidRDefault="00063D0A" w:rsidP="0048566E">
      <w:pPr>
        <w:rPr>
          <w:rFonts w:ascii="Arial" w:hAnsi="Arial" w:cs="Arial"/>
          <w:sz w:val="22"/>
          <w:szCs w:val="22"/>
        </w:rPr>
      </w:pPr>
    </w:p>
    <w:p w14:paraId="32356260" w14:textId="77777777" w:rsidR="00FC1A89" w:rsidRPr="0048566E" w:rsidRDefault="00FC1A89" w:rsidP="0048566E">
      <w:pPr>
        <w:rPr>
          <w:rFonts w:ascii="Arial" w:hAnsi="Arial" w:cs="Arial"/>
          <w:b/>
          <w:sz w:val="22"/>
          <w:szCs w:val="22"/>
        </w:rPr>
      </w:pPr>
      <w:r>
        <w:rPr>
          <w:rFonts w:ascii="Arial" w:hAnsi="Arial"/>
          <w:b/>
          <w:sz w:val="22"/>
        </w:rPr>
        <w:t>Duties</w:t>
      </w:r>
    </w:p>
    <w:p w14:paraId="450BBD77" w14:textId="77777777" w:rsidR="004E2576" w:rsidRPr="0048566E" w:rsidRDefault="004E2576" w:rsidP="0048566E">
      <w:pPr>
        <w:rPr>
          <w:rFonts w:ascii="Arial" w:hAnsi="Arial" w:cs="Arial"/>
          <w:sz w:val="22"/>
          <w:szCs w:val="22"/>
        </w:rPr>
      </w:pPr>
    </w:p>
    <w:p w14:paraId="6E7047BC" w14:textId="332A2A80" w:rsidR="00FC1A89" w:rsidRPr="0048566E" w:rsidRDefault="00FC1A89" w:rsidP="0048566E">
      <w:pPr>
        <w:rPr>
          <w:rFonts w:ascii="Arial" w:hAnsi="Arial" w:cs="Arial"/>
          <w:sz w:val="22"/>
          <w:szCs w:val="22"/>
        </w:rPr>
      </w:pPr>
      <w:r>
        <w:rPr>
          <w:rFonts w:ascii="Arial" w:hAnsi="Arial"/>
          <w:sz w:val="22"/>
        </w:rPr>
        <w:t>During the 1,624 working hours per year, or in accordance with a separately agreed annual work plan, the selected university lecturer will be expected to conduct academic research to a high standard, providing high-quality research-based teaching, mentoring and review of theses, provide student counselling, act as a personal teacher, and handle programme-related and faculty-related administrative duties. In other words, in addition to research the position also involves teaching-related administrative tasks.</w:t>
      </w:r>
    </w:p>
    <w:p w14:paraId="647CD867" w14:textId="77777777" w:rsidR="00060E9B" w:rsidRPr="0048566E" w:rsidRDefault="00060E9B" w:rsidP="0048566E">
      <w:pPr>
        <w:rPr>
          <w:rFonts w:ascii="Arial" w:hAnsi="Arial" w:cs="Arial"/>
          <w:sz w:val="22"/>
          <w:szCs w:val="22"/>
        </w:rPr>
      </w:pPr>
    </w:p>
    <w:p w14:paraId="158B4810" w14:textId="0DA7F4F7" w:rsidR="00787EC4" w:rsidRPr="00741F16" w:rsidRDefault="00A55CED" w:rsidP="00787EC4">
      <w:pPr>
        <w:rPr>
          <w:rFonts w:ascii="Arial" w:hAnsi="Arial"/>
          <w:sz w:val="22"/>
        </w:rPr>
      </w:pPr>
      <w:r>
        <w:rPr>
          <w:rFonts w:ascii="Arial" w:hAnsi="Arial"/>
          <w:sz w:val="22"/>
        </w:rPr>
        <w:t xml:space="preserve">The successful applicant will teach basic, intermediate and advanced courses in information studies. They will also participate in mentoring students working on bachelor’s theses, master’s theses and doctoral theses in the lecturer’s field of research. </w:t>
      </w:r>
      <w:r w:rsidR="00787EC4" w:rsidRPr="00E33A8C">
        <w:rPr>
          <w:rFonts w:ascii="Arial" w:hAnsi="Arial"/>
          <w:sz w:val="22"/>
        </w:rPr>
        <w:t xml:space="preserve">The teaching and graduation language at the University of Oulu is Finnish. </w:t>
      </w:r>
      <w:r>
        <w:rPr>
          <w:rFonts w:ascii="Arial" w:hAnsi="Arial"/>
          <w:sz w:val="22"/>
        </w:rPr>
        <w:t xml:space="preserve">Excellent (native-level) language skills and interaction skills are essential for handling the administrative tasks, as well as in guidance and teaching where the working language is Finnish. </w:t>
      </w:r>
      <w:r w:rsidR="00787EC4" w:rsidRPr="00741F16">
        <w:rPr>
          <w:rFonts w:ascii="Arial" w:hAnsi="Arial"/>
          <w:sz w:val="22"/>
        </w:rPr>
        <w:t xml:space="preserve">If the selected applicant is not already fluent in Finnish, he/she </w:t>
      </w:r>
      <w:proofErr w:type="gramStart"/>
      <w:r w:rsidR="00787EC4" w:rsidRPr="00741F16">
        <w:rPr>
          <w:rFonts w:ascii="Arial" w:hAnsi="Arial"/>
          <w:sz w:val="22"/>
        </w:rPr>
        <w:t>will be expected</w:t>
      </w:r>
      <w:proofErr w:type="gramEnd"/>
      <w:r w:rsidR="00787EC4" w:rsidRPr="00741F16">
        <w:rPr>
          <w:rFonts w:ascii="Arial" w:hAnsi="Arial"/>
          <w:sz w:val="22"/>
        </w:rPr>
        <w:t xml:space="preserve"> to acquire, within two years of the selection, the reasonable Finnish language skills that are required to carry out the duties of a university lecturer and adapt to the Finnish working environment and Finnish society. Teaching in English will also be possible.</w:t>
      </w:r>
    </w:p>
    <w:p w14:paraId="2C629563" w14:textId="77777777" w:rsidR="00787EC4" w:rsidRPr="009D0A84" w:rsidRDefault="00787EC4" w:rsidP="0048566E">
      <w:pPr>
        <w:rPr>
          <w:rFonts w:ascii="Arial" w:hAnsi="Arial" w:cs="Arial"/>
          <w:sz w:val="22"/>
          <w:szCs w:val="22"/>
        </w:rPr>
      </w:pPr>
    </w:p>
    <w:p w14:paraId="6331BC10" w14:textId="5C40E7AB" w:rsidR="00FC1A89" w:rsidRDefault="00787EC4" w:rsidP="0048566E">
      <w:pPr>
        <w:rPr>
          <w:rFonts w:ascii="Arial" w:hAnsi="Arial" w:cs="Arial"/>
          <w:sz w:val="22"/>
          <w:szCs w:val="22"/>
        </w:rPr>
      </w:pPr>
      <w:r>
        <w:rPr>
          <w:rFonts w:ascii="Arial" w:hAnsi="Arial" w:cs="Arial"/>
          <w:sz w:val="22"/>
          <w:szCs w:val="22"/>
        </w:rPr>
        <w:t xml:space="preserve"> </w:t>
      </w:r>
    </w:p>
    <w:p w14:paraId="2FDB50D9" w14:textId="77777777" w:rsidR="00063D0A" w:rsidRPr="009D0A84" w:rsidRDefault="00063D0A" w:rsidP="0048566E">
      <w:pPr>
        <w:rPr>
          <w:rFonts w:ascii="Arial" w:hAnsi="Arial" w:cs="Arial"/>
          <w:sz w:val="22"/>
          <w:szCs w:val="22"/>
        </w:rPr>
      </w:pPr>
    </w:p>
    <w:p w14:paraId="0608A056" w14:textId="77777777" w:rsidR="00FC1A89" w:rsidRPr="009D0A84" w:rsidRDefault="00FC1A89" w:rsidP="0048566E">
      <w:pPr>
        <w:rPr>
          <w:rFonts w:ascii="Arial" w:hAnsi="Arial" w:cs="Arial"/>
          <w:b/>
          <w:sz w:val="22"/>
          <w:szCs w:val="22"/>
        </w:rPr>
      </w:pPr>
      <w:r>
        <w:rPr>
          <w:rFonts w:ascii="Arial" w:hAnsi="Arial"/>
          <w:b/>
          <w:sz w:val="22"/>
        </w:rPr>
        <w:t>Salary</w:t>
      </w:r>
    </w:p>
    <w:p w14:paraId="13FBB3A6" w14:textId="77777777" w:rsidR="00FC1A89" w:rsidRPr="009D0A84" w:rsidRDefault="00FC1A89" w:rsidP="0048566E">
      <w:pPr>
        <w:rPr>
          <w:rFonts w:ascii="Arial" w:hAnsi="Arial" w:cs="Arial"/>
          <w:sz w:val="22"/>
          <w:szCs w:val="22"/>
        </w:rPr>
      </w:pPr>
    </w:p>
    <w:p w14:paraId="70D03F5F" w14:textId="77777777" w:rsidR="00741F16" w:rsidRPr="00741F16" w:rsidRDefault="00FC1A89" w:rsidP="00741F16">
      <w:pPr>
        <w:rPr>
          <w:rFonts w:ascii="Arial" w:hAnsi="Arial"/>
          <w:sz w:val="22"/>
        </w:rPr>
      </w:pPr>
      <w:r>
        <w:rPr>
          <w:rFonts w:ascii="Arial" w:hAnsi="Arial"/>
          <w:sz w:val="22"/>
        </w:rPr>
        <w:t xml:space="preserve">In accordance with the university payment plan, the salary range of a university lecturer is within wage levels 5–7 for teaching and research personnel. In addition to the task-specific salary, part of the university lecturer’s salary </w:t>
      </w:r>
      <w:proofErr w:type="gramStart"/>
      <w:r>
        <w:rPr>
          <w:rFonts w:ascii="Arial" w:hAnsi="Arial"/>
          <w:sz w:val="22"/>
        </w:rPr>
        <w:t>will be based</w:t>
      </w:r>
      <w:proofErr w:type="gramEnd"/>
      <w:r>
        <w:rPr>
          <w:rFonts w:ascii="Arial" w:hAnsi="Arial"/>
          <w:sz w:val="22"/>
        </w:rPr>
        <w:t xml:space="preserve"> on personal performance, which may be a maximum of 46.3% of the task-specific salary.</w:t>
      </w:r>
      <w:r w:rsidR="00741F16">
        <w:rPr>
          <w:rFonts w:ascii="Arial" w:hAnsi="Arial"/>
          <w:sz w:val="22"/>
        </w:rPr>
        <w:t xml:space="preserve"> </w:t>
      </w:r>
      <w:r w:rsidR="00741F16" w:rsidRPr="00741F16">
        <w:rPr>
          <w:rFonts w:ascii="Arial" w:hAnsi="Arial"/>
          <w:sz w:val="22"/>
        </w:rPr>
        <w:t>Monthly salary is usually between some 3500€ - 5000€.</w:t>
      </w:r>
    </w:p>
    <w:p w14:paraId="3A27A7D2" w14:textId="1D8A6FF7" w:rsidR="00FC1A89" w:rsidRPr="009D0A84" w:rsidRDefault="00FC1A89" w:rsidP="0048566E">
      <w:pPr>
        <w:rPr>
          <w:rFonts w:ascii="Arial" w:hAnsi="Arial" w:cs="Arial"/>
          <w:sz w:val="22"/>
          <w:szCs w:val="22"/>
        </w:rPr>
      </w:pPr>
    </w:p>
    <w:p w14:paraId="1E5DE5D4" w14:textId="77777777" w:rsidR="00FC1A89" w:rsidRDefault="00FC1A89" w:rsidP="0048566E">
      <w:pPr>
        <w:rPr>
          <w:rFonts w:ascii="Arial" w:hAnsi="Arial" w:cs="Arial"/>
          <w:sz w:val="22"/>
          <w:szCs w:val="22"/>
        </w:rPr>
      </w:pPr>
    </w:p>
    <w:p w14:paraId="0BB950B4" w14:textId="77777777" w:rsidR="00063D0A" w:rsidRPr="009D0A84" w:rsidRDefault="00063D0A" w:rsidP="0048566E">
      <w:pPr>
        <w:rPr>
          <w:rFonts w:ascii="Arial" w:hAnsi="Arial" w:cs="Arial"/>
          <w:sz w:val="22"/>
          <w:szCs w:val="22"/>
        </w:rPr>
      </w:pPr>
    </w:p>
    <w:p w14:paraId="1346B4E2" w14:textId="77777777" w:rsidR="00FC1A89" w:rsidRPr="009D0A84" w:rsidRDefault="00FC1A89" w:rsidP="0048566E">
      <w:pPr>
        <w:rPr>
          <w:rFonts w:ascii="Arial" w:hAnsi="Arial" w:cs="Arial"/>
          <w:b/>
          <w:sz w:val="22"/>
          <w:szCs w:val="22"/>
        </w:rPr>
      </w:pPr>
      <w:r>
        <w:rPr>
          <w:rFonts w:ascii="Arial" w:hAnsi="Arial"/>
          <w:b/>
          <w:sz w:val="22"/>
        </w:rPr>
        <w:t>Qualifications</w:t>
      </w:r>
    </w:p>
    <w:p w14:paraId="1A9604CA" w14:textId="77777777" w:rsidR="00FC1A89" w:rsidRPr="009D0A84" w:rsidRDefault="00FC1A89" w:rsidP="0048566E">
      <w:pPr>
        <w:rPr>
          <w:rFonts w:ascii="Arial" w:hAnsi="Arial" w:cs="Arial"/>
          <w:sz w:val="22"/>
          <w:szCs w:val="22"/>
        </w:rPr>
      </w:pPr>
    </w:p>
    <w:p w14:paraId="72E6617B" w14:textId="2668425E" w:rsidR="00C86519" w:rsidRDefault="00FC1A89" w:rsidP="0048566E">
      <w:pPr>
        <w:autoSpaceDE w:val="0"/>
        <w:autoSpaceDN w:val="0"/>
        <w:adjustRightInd w:val="0"/>
        <w:rPr>
          <w:rFonts w:ascii="Arial" w:hAnsi="Arial"/>
          <w:sz w:val="22"/>
        </w:rPr>
      </w:pPr>
      <w:r>
        <w:rPr>
          <w:rFonts w:ascii="Arial" w:hAnsi="Arial"/>
          <w:sz w:val="22"/>
        </w:rPr>
        <w:t xml:space="preserve">The essential requirements for the position are a doctorate in </w:t>
      </w:r>
      <w:r w:rsidR="00066124">
        <w:rPr>
          <w:rFonts w:ascii="Arial" w:hAnsi="Arial"/>
          <w:sz w:val="22"/>
        </w:rPr>
        <w:t xml:space="preserve">information </w:t>
      </w:r>
      <w:r>
        <w:rPr>
          <w:rFonts w:ascii="Arial" w:hAnsi="Arial"/>
          <w:sz w:val="22"/>
        </w:rPr>
        <w:t xml:space="preserve">studies or a related field, the ability to provide teaching based on high-quality research and to mentor students working on theses. In assessing applicants, the factors to be taken into account are their academic work, knowledge of the field in question, teaching experience and pedagogical training, ability to use and produce a variety of teaching resources and materials, ability to use teaching technologies, and other merits in the field of teaching. </w:t>
      </w:r>
    </w:p>
    <w:p w14:paraId="08C6E4AC" w14:textId="77777777" w:rsidR="00741F16" w:rsidRDefault="00741F16" w:rsidP="0048566E">
      <w:pPr>
        <w:autoSpaceDE w:val="0"/>
        <w:autoSpaceDN w:val="0"/>
        <w:adjustRightInd w:val="0"/>
        <w:rPr>
          <w:rFonts w:ascii="Arial" w:hAnsi="Arial"/>
          <w:sz w:val="22"/>
        </w:rPr>
      </w:pPr>
    </w:p>
    <w:p w14:paraId="08428630" w14:textId="441EF694" w:rsidR="00FC1A89" w:rsidRPr="009D0A84" w:rsidRDefault="00FC1A89" w:rsidP="0048566E">
      <w:pPr>
        <w:autoSpaceDE w:val="0"/>
        <w:autoSpaceDN w:val="0"/>
        <w:adjustRightInd w:val="0"/>
        <w:rPr>
          <w:rFonts w:ascii="Arial" w:hAnsi="Arial" w:cs="Arial"/>
          <w:sz w:val="22"/>
          <w:szCs w:val="22"/>
        </w:rPr>
      </w:pPr>
      <w:r>
        <w:rPr>
          <w:rFonts w:ascii="Arial" w:hAnsi="Arial"/>
          <w:sz w:val="22"/>
        </w:rPr>
        <w:t xml:space="preserve">The applicants </w:t>
      </w:r>
      <w:proofErr w:type="gramStart"/>
      <w:r>
        <w:rPr>
          <w:rFonts w:ascii="Arial" w:hAnsi="Arial"/>
          <w:sz w:val="22"/>
        </w:rPr>
        <w:t>will be asked</w:t>
      </w:r>
      <w:proofErr w:type="gramEnd"/>
      <w:r>
        <w:rPr>
          <w:rFonts w:ascii="Arial" w:hAnsi="Arial"/>
          <w:sz w:val="22"/>
        </w:rPr>
        <w:t xml:space="preserve"> to prove their teaching skills with a demonstration lesson.</w:t>
      </w:r>
    </w:p>
    <w:p w14:paraId="7B2299E1" w14:textId="77777777" w:rsidR="00AF132F" w:rsidRPr="009D0A84" w:rsidRDefault="00AF132F" w:rsidP="0048566E">
      <w:pPr>
        <w:autoSpaceDE w:val="0"/>
        <w:autoSpaceDN w:val="0"/>
        <w:adjustRightInd w:val="0"/>
        <w:rPr>
          <w:rFonts w:ascii="Arial" w:hAnsi="Arial" w:cs="Arial"/>
          <w:sz w:val="22"/>
          <w:szCs w:val="22"/>
        </w:rPr>
      </w:pPr>
    </w:p>
    <w:p w14:paraId="797640A6" w14:textId="26E72FB6" w:rsidR="004D6080" w:rsidRPr="004F5F1A" w:rsidRDefault="00FC1A89" w:rsidP="0048566E">
      <w:pPr>
        <w:autoSpaceDE w:val="0"/>
        <w:autoSpaceDN w:val="0"/>
        <w:adjustRightInd w:val="0"/>
        <w:rPr>
          <w:rFonts w:ascii="Arial" w:hAnsi="Arial" w:cs="Arial"/>
          <w:sz w:val="22"/>
          <w:szCs w:val="22"/>
        </w:rPr>
      </w:pPr>
      <w:r>
        <w:rPr>
          <w:rFonts w:ascii="Arial" w:hAnsi="Arial"/>
          <w:sz w:val="22"/>
        </w:rPr>
        <w:t>The qualification requirements are based on the University of Oulu service regulations that entered into force on 1 January 2016.</w:t>
      </w:r>
    </w:p>
    <w:p w14:paraId="489B2082" w14:textId="77777777" w:rsidR="00576F43" w:rsidRPr="004F5F1A" w:rsidRDefault="00576F43" w:rsidP="0048566E">
      <w:pPr>
        <w:autoSpaceDE w:val="0"/>
        <w:autoSpaceDN w:val="0"/>
        <w:adjustRightInd w:val="0"/>
        <w:rPr>
          <w:rFonts w:ascii="Arial" w:hAnsi="Arial" w:cs="Arial"/>
          <w:sz w:val="22"/>
          <w:szCs w:val="22"/>
        </w:rPr>
      </w:pPr>
    </w:p>
    <w:p w14:paraId="5F59C1E3" w14:textId="77777777" w:rsidR="00063D0A" w:rsidRPr="004F5F1A" w:rsidRDefault="00063D0A" w:rsidP="0048566E">
      <w:pPr>
        <w:autoSpaceDE w:val="0"/>
        <w:autoSpaceDN w:val="0"/>
        <w:adjustRightInd w:val="0"/>
        <w:rPr>
          <w:rFonts w:ascii="Arial" w:hAnsi="Arial" w:cs="Arial"/>
          <w:sz w:val="22"/>
          <w:szCs w:val="22"/>
        </w:rPr>
      </w:pPr>
    </w:p>
    <w:p w14:paraId="196470E4" w14:textId="77777777" w:rsidR="00F90FD4" w:rsidRPr="00BF45E5" w:rsidRDefault="00F90FD4" w:rsidP="0048566E">
      <w:pPr>
        <w:rPr>
          <w:rFonts w:ascii="Arial" w:hAnsi="Arial" w:cs="Arial"/>
          <w:b/>
          <w:sz w:val="22"/>
          <w:szCs w:val="22"/>
        </w:rPr>
      </w:pPr>
      <w:r>
        <w:rPr>
          <w:rFonts w:ascii="Arial" w:hAnsi="Arial"/>
          <w:b/>
          <w:sz w:val="22"/>
        </w:rPr>
        <w:t>Applying for the position</w:t>
      </w:r>
    </w:p>
    <w:p w14:paraId="3D4BA35C" w14:textId="042267AA" w:rsidR="00F90FD4" w:rsidRPr="00BF45E5" w:rsidRDefault="00F90FD4" w:rsidP="0048566E">
      <w:pPr>
        <w:autoSpaceDE w:val="0"/>
        <w:autoSpaceDN w:val="0"/>
        <w:adjustRightInd w:val="0"/>
        <w:jc w:val="both"/>
        <w:rPr>
          <w:rFonts w:ascii="Arial" w:hAnsi="Arial" w:cs="Arial"/>
          <w:sz w:val="22"/>
          <w:szCs w:val="22"/>
        </w:rPr>
      </w:pPr>
      <w:r>
        <w:rPr>
          <w:rFonts w:ascii="Arial" w:hAnsi="Arial"/>
          <w:sz w:val="22"/>
        </w:rPr>
        <w:t>Please submit your application and the required appendices</w:t>
      </w:r>
      <w:r>
        <w:rPr>
          <w:rStyle w:val="Strong"/>
          <w:rFonts w:ascii="Arial" w:hAnsi="Arial"/>
          <w:sz w:val="22"/>
        </w:rPr>
        <w:t xml:space="preserve"> using our electronic application form </w:t>
      </w:r>
      <w:r w:rsidRPr="00741F16">
        <w:rPr>
          <w:rStyle w:val="Strong"/>
          <w:rFonts w:ascii="Arial" w:hAnsi="Arial"/>
          <w:sz w:val="22"/>
        </w:rPr>
        <w:t xml:space="preserve">no later than </w:t>
      </w:r>
      <w:r w:rsidR="00741F16" w:rsidRPr="00741F16">
        <w:rPr>
          <w:rFonts w:ascii="Arial" w:hAnsi="Arial"/>
          <w:sz w:val="22"/>
        </w:rPr>
        <w:t>3</w:t>
      </w:r>
      <w:bookmarkStart w:id="0" w:name="_GoBack"/>
      <w:r w:rsidR="00F12F0C">
        <w:rPr>
          <w:rFonts w:ascii="Arial" w:hAnsi="Arial"/>
          <w:sz w:val="22"/>
        </w:rPr>
        <w:t>1</w:t>
      </w:r>
      <w:bookmarkEnd w:id="0"/>
      <w:r w:rsidRPr="00741F16">
        <w:rPr>
          <w:rFonts w:ascii="Arial" w:hAnsi="Arial"/>
          <w:sz w:val="22"/>
        </w:rPr>
        <w:t xml:space="preserve"> </w:t>
      </w:r>
      <w:proofErr w:type="gramStart"/>
      <w:r w:rsidR="00741F16" w:rsidRPr="00741F16">
        <w:rPr>
          <w:rFonts w:ascii="Arial" w:hAnsi="Arial"/>
          <w:sz w:val="22"/>
        </w:rPr>
        <w:t>October,</w:t>
      </w:r>
      <w:proofErr w:type="gramEnd"/>
      <w:r w:rsidRPr="00741F16">
        <w:rPr>
          <w:rFonts w:ascii="Arial" w:hAnsi="Arial"/>
          <w:sz w:val="22"/>
        </w:rPr>
        <w:t xml:space="preserve"> 2017.</w:t>
      </w:r>
    </w:p>
    <w:p w14:paraId="446D777E" w14:textId="77777777" w:rsidR="009D0A84" w:rsidRPr="004F5F1A" w:rsidRDefault="009D0A84" w:rsidP="0048566E">
      <w:pPr>
        <w:autoSpaceDE w:val="0"/>
        <w:autoSpaceDN w:val="0"/>
        <w:adjustRightInd w:val="0"/>
        <w:rPr>
          <w:rFonts w:ascii="Arial" w:hAnsi="Arial" w:cs="Arial"/>
          <w:sz w:val="22"/>
          <w:szCs w:val="22"/>
        </w:rPr>
      </w:pPr>
    </w:p>
    <w:p w14:paraId="368DE2E8" w14:textId="77777777" w:rsidR="009D0A84" w:rsidRPr="004F5F1A" w:rsidRDefault="009D0A84" w:rsidP="0048566E">
      <w:pPr>
        <w:autoSpaceDE w:val="0"/>
        <w:autoSpaceDN w:val="0"/>
        <w:adjustRightInd w:val="0"/>
        <w:rPr>
          <w:rFonts w:ascii="Arial" w:hAnsi="Arial" w:cs="Arial"/>
          <w:sz w:val="22"/>
          <w:szCs w:val="22"/>
        </w:rPr>
      </w:pPr>
    </w:p>
    <w:p w14:paraId="7C46B8B7" w14:textId="77777777" w:rsidR="009D0A84" w:rsidRPr="004F5F1A" w:rsidRDefault="009D0A84" w:rsidP="0048566E">
      <w:pPr>
        <w:autoSpaceDE w:val="0"/>
        <w:autoSpaceDN w:val="0"/>
        <w:adjustRightInd w:val="0"/>
        <w:rPr>
          <w:rFonts w:ascii="Arial" w:hAnsi="Arial" w:cs="Arial"/>
          <w:sz w:val="22"/>
          <w:szCs w:val="22"/>
        </w:rPr>
      </w:pPr>
      <w:r>
        <w:rPr>
          <w:rFonts w:ascii="Arial" w:hAnsi="Arial"/>
          <w:b/>
          <w:sz w:val="22"/>
        </w:rPr>
        <w:t>Contact information</w:t>
      </w:r>
    </w:p>
    <w:p w14:paraId="40294DE6" w14:textId="77777777" w:rsidR="009D0A84" w:rsidRPr="009D0A84" w:rsidRDefault="009D0A84" w:rsidP="0048566E">
      <w:pPr>
        <w:rPr>
          <w:rFonts w:ascii="Arial" w:hAnsi="Arial" w:cs="Arial"/>
          <w:b/>
          <w:sz w:val="22"/>
          <w:szCs w:val="22"/>
        </w:rPr>
      </w:pPr>
    </w:p>
    <w:p w14:paraId="0B9E4F58" w14:textId="77777777" w:rsidR="009D0A84" w:rsidRPr="009D0A84" w:rsidRDefault="009D0A84" w:rsidP="0048566E">
      <w:pPr>
        <w:rPr>
          <w:rFonts w:ascii="Arial" w:hAnsi="Arial" w:cs="Arial"/>
          <w:sz w:val="22"/>
          <w:szCs w:val="22"/>
        </w:rPr>
      </w:pPr>
      <w:r>
        <w:rPr>
          <w:rFonts w:ascii="Arial" w:hAnsi="Arial"/>
          <w:sz w:val="22"/>
        </w:rPr>
        <w:t>On matters related to the application process, please contact the following representative of the Faculty of Humanities:</w:t>
      </w:r>
    </w:p>
    <w:p w14:paraId="3A8BD3F6" w14:textId="736A2C6C" w:rsidR="009D0A84" w:rsidRPr="009D0A84" w:rsidRDefault="00762A69" w:rsidP="0048566E">
      <w:pPr>
        <w:rPr>
          <w:rFonts w:ascii="Arial" w:hAnsi="Arial" w:cs="Arial"/>
          <w:sz w:val="22"/>
          <w:szCs w:val="22"/>
        </w:rPr>
      </w:pPr>
      <w:r w:rsidRPr="00741F16">
        <w:rPr>
          <w:rFonts w:ascii="Arial" w:hAnsi="Arial"/>
          <w:sz w:val="22"/>
          <w:lang w:val="fi-FI"/>
        </w:rPr>
        <w:t xml:space="preserve">Professor Maija-Leena Huotari, tel. </w:t>
      </w:r>
      <w:r>
        <w:rPr>
          <w:rFonts w:ascii="Arial" w:hAnsi="Arial"/>
          <w:sz w:val="22"/>
        </w:rPr>
        <w:t>+358 (0)294 483351, email Maija-LeenaHuotari@oulu.fi.</w:t>
      </w:r>
    </w:p>
    <w:p w14:paraId="214F44F5" w14:textId="77777777" w:rsidR="009D0A84" w:rsidRDefault="009D0A84" w:rsidP="0048566E">
      <w:pPr>
        <w:rPr>
          <w:rFonts w:ascii="Arial" w:hAnsi="Arial" w:cs="Arial"/>
          <w:sz w:val="22"/>
          <w:szCs w:val="22"/>
        </w:rPr>
      </w:pPr>
    </w:p>
    <w:p w14:paraId="6B46EC9A" w14:textId="77777777" w:rsidR="004C5B8A" w:rsidRPr="009D0A84" w:rsidRDefault="004C5B8A" w:rsidP="0048566E">
      <w:pPr>
        <w:rPr>
          <w:rFonts w:ascii="Arial" w:hAnsi="Arial" w:cs="Arial"/>
          <w:sz w:val="22"/>
          <w:szCs w:val="22"/>
        </w:rPr>
      </w:pPr>
    </w:p>
    <w:p w14:paraId="471D61F3" w14:textId="77777777" w:rsidR="00FA1123" w:rsidRDefault="00FA1123" w:rsidP="0048566E">
      <w:pPr>
        <w:jc w:val="both"/>
        <w:rPr>
          <w:rFonts w:ascii="Arial" w:hAnsi="Arial" w:cs="Arial"/>
          <w:sz w:val="22"/>
          <w:szCs w:val="22"/>
        </w:rPr>
      </w:pPr>
      <w:r>
        <w:rPr>
          <w:rFonts w:ascii="Arial" w:hAnsi="Arial"/>
          <w:b/>
          <w:sz w:val="22"/>
        </w:rPr>
        <w:t>Please attach the following documents to your application:</w:t>
      </w:r>
    </w:p>
    <w:p w14:paraId="4D437773" w14:textId="717DB671" w:rsidR="00FA1123" w:rsidRDefault="00FA1123" w:rsidP="0048566E">
      <w:pPr>
        <w:tabs>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728" w:hanging="452"/>
        <w:jc w:val="both"/>
        <w:rPr>
          <w:rFonts w:ascii="Arial" w:hAnsi="Arial" w:cs="Arial"/>
          <w:sz w:val="22"/>
          <w:szCs w:val="22"/>
        </w:rPr>
      </w:pPr>
      <w:r>
        <w:rPr>
          <w:rFonts w:ascii="Arial" w:hAnsi="Arial"/>
          <w:sz w:val="22"/>
        </w:rPr>
        <w:t>1)</w:t>
      </w:r>
      <w:r>
        <w:tab/>
      </w:r>
      <w:r>
        <w:rPr>
          <w:rFonts w:ascii="Arial" w:hAnsi="Arial"/>
          <w:sz w:val="22"/>
        </w:rPr>
        <w:t xml:space="preserve">Brief </w:t>
      </w:r>
      <w:r>
        <w:rPr>
          <w:rFonts w:ascii="Arial" w:hAnsi="Arial"/>
          <w:b/>
          <w:sz w:val="22"/>
        </w:rPr>
        <w:t>curriculum vitae</w:t>
      </w:r>
      <w:r>
        <w:rPr>
          <w:rFonts w:ascii="Arial" w:hAnsi="Arial"/>
          <w:sz w:val="22"/>
        </w:rPr>
        <w:t>, (max. 4 pages)</w:t>
      </w:r>
    </w:p>
    <w:p w14:paraId="304A5E41" w14:textId="77777777" w:rsidR="00FA1123" w:rsidRDefault="00FA1123"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rPr>
          <w:rFonts w:ascii="Arial" w:hAnsi="Arial"/>
          <w:sz w:val="22"/>
        </w:rPr>
        <w:t>2)</w:t>
      </w:r>
      <w:r>
        <w:tab/>
      </w:r>
      <w:r>
        <w:rPr>
          <w:rFonts w:ascii="Arial" w:hAnsi="Arial"/>
          <w:b/>
          <w:sz w:val="22"/>
        </w:rPr>
        <w:t>List of publications</w:t>
      </w:r>
      <w:r>
        <w:rPr>
          <w:rFonts w:ascii="Arial" w:hAnsi="Arial"/>
          <w:sz w:val="22"/>
        </w:rPr>
        <w:t xml:space="preserve">, grouped as follows: </w:t>
      </w:r>
    </w:p>
    <w:p w14:paraId="300EB789" w14:textId="7FA6AAA6" w:rsidR="00FA1123"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(a) Peer-reviewed academic articles</w:t>
      </w:r>
    </w:p>
    <w:p w14:paraId="3FA3C708" w14:textId="7DCA789A" w:rsidR="00FA1123"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 xml:space="preserve">(b) Non-peer-reviewed academic articles </w:t>
      </w:r>
    </w:p>
    <w:p w14:paraId="09174398" w14:textId="11019FE7" w:rsidR="00FA1123"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(c) Academic books (monographs)</w:t>
      </w:r>
    </w:p>
    <w:p w14:paraId="5C88CED9" w14:textId="4B9F64B3" w:rsidR="00FA1123"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(d) Publications targeted to professional communities</w:t>
      </w:r>
    </w:p>
    <w:p w14:paraId="07743041" w14:textId="2C35E5CC" w:rsidR="00FA1123"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 xml:space="preserve">(e) Publications targeted to the general public that are connected to your research </w:t>
      </w:r>
    </w:p>
    <w:p w14:paraId="0F6BE3CA" w14:textId="504258A7" w:rsidR="00FA1123"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(f) Public humanistic and scientific activities</w:t>
      </w:r>
    </w:p>
    <w:p w14:paraId="7B12AD1F" w14:textId="74EE59E5" w:rsidR="0057605B"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(g) Theses</w:t>
      </w:r>
    </w:p>
    <w:p w14:paraId="5A842F16" w14:textId="3DDCAED4" w:rsidR="0057605B"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(h) Patents and invention notifications</w:t>
      </w:r>
    </w:p>
    <w:p w14:paraId="2A20E034" w14:textId="16428937" w:rsidR="0057605B" w:rsidRDefault="005958DC" w:rsidP="0048566E">
      <w:pPr>
        <w:tabs>
          <w:tab w:val="left" w:pos="33"/>
          <w:tab w:val="left" w:pos="753"/>
          <w:tab w:val="left" w:pos="1843"/>
          <w:tab w:val="left" w:pos="3633"/>
          <w:tab w:val="left" w:pos="4353"/>
          <w:tab w:val="left" w:pos="5073"/>
          <w:tab w:val="left" w:pos="5793"/>
          <w:tab w:val="left" w:pos="6513"/>
          <w:tab w:val="left" w:pos="7233"/>
          <w:tab w:val="left" w:pos="7953"/>
          <w:tab w:val="left" w:pos="8673"/>
        </w:tabs>
        <w:ind w:left="1728" w:hanging="452"/>
        <w:jc w:val="both"/>
        <w:rPr>
          <w:rFonts w:ascii="Arial" w:hAnsi="Arial" w:cs="Arial"/>
          <w:sz w:val="22"/>
          <w:szCs w:val="22"/>
        </w:rPr>
      </w:pPr>
      <w:r>
        <w:tab/>
      </w:r>
      <w:r>
        <w:rPr>
          <w:rFonts w:ascii="Arial" w:hAnsi="Arial"/>
          <w:sz w:val="22"/>
        </w:rPr>
        <w:t>(i) Audiovisual data and software</w:t>
      </w:r>
    </w:p>
    <w:p w14:paraId="390E7C5F" w14:textId="77777777" w:rsidR="00FA1123" w:rsidRDefault="00FA1123" w:rsidP="0048566E">
      <w:pPr>
        <w:tabs>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728" w:hanging="452"/>
        <w:jc w:val="both"/>
        <w:rPr>
          <w:rFonts w:ascii="Arial" w:hAnsi="Arial" w:cs="Arial"/>
          <w:sz w:val="22"/>
          <w:szCs w:val="22"/>
        </w:rPr>
      </w:pPr>
      <w:r>
        <w:rPr>
          <w:rFonts w:ascii="Arial" w:hAnsi="Arial"/>
          <w:sz w:val="22"/>
        </w:rPr>
        <w:t xml:space="preserve">3) </w:t>
      </w:r>
      <w:r>
        <w:tab/>
      </w:r>
      <w:r>
        <w:rPr>
          <w:rFonts w:ascii="Arial" w:hAnsi="Arial"/>
          <w:sz w:val="22"/>
        </w:rPr>
        <w:t xml:space="preserve">Your </w:t>
      </w:r>
      <w:r>
        <w:rPr>
          <w:rFonts w:ascii="Arial" w:hAnsi="Arial"/>
          <w:b/>
          <w:sz w:val="22"/>
        </w:rPr>
        <w:t xml:space="preserve">teaching merits </w:t>
      </w:r>
      <w:r>
        <w:rPr>
          <w:rFonts w:ascii="Arial" w:hAnsi="Arial"/>
          <w:sz w:val="22"/>
        </w:rPr>
        <w:t>that are relevant to the position, in the form of a teaching portfolio or similar report. Please use the format outlined below for the portfolio or report</w:t>
      </w:r>
    </w:p>
    <w:p w14:paraId="2B6D049A" w14:textId="0A21CFB4" w:rsidR="009D0A84" w:rsidRPr="009D0A84" w:rsidRDefault="00FA1123" w:rsidP="0048566E">
      <w:pPr>
        <w:tabs>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728" w:hanging="452"/>
        <w:jc w:val="both"/>
        <w:rPr>
          <w:rFonts w:ascii="Arial" w:hAnsi="Arial" w:cs="Arial"/>
          <w:b/>
          <w:sz w:val="22"/>
          <w:szCs w:val="22"/>
        </w:rPr>
      </w:pPr>
      <w:r>
        <w:rPr>
          <w:rFonts w:ascii="Arial" w:hAnsi="Arial"/>
          <w:sz w:val="22"/>
        </w:rPr>
        <w:t>4)</w:t>
      </w:r>
      <w:r>
        <w:tab/>
      </w:r>
      <w:r>
        <w:rPr>
          <w:rFonts w:ascii="Arial" w:hAnsi="Arial"/>
          <w:sz w:val="22"/>
        </w:rPr>
        <w:t xml:space="preserve">A brief description of your research merits that are applicable to the position, and a brief </w:t>
      </w:r>
      <w:r>
        <w:rPr>
          <w:rFonts w:ascii="Arial" w:hAnsi="Arial"/>
          <w:b/>
          <w:sz w:val="22"/>
        </w:rPr>
        <w:t xml:space="preserve">research and action plan </w:t>
      </w:r>
      <w:r>
        <w:rPr>
          <w:rFonts w:ascii="Arial" w:hAnsi="Arial"/>
          <w:sz w:val="22"/>
        </w:rPr>
        <w:t>(max. 5 pages)</w:t>
      </w:r>
    </w:p>
    <w:p w14:paraId="1056575F" w14:textId="77777777" w:rsidR="009D0A84" w:rsidRDefault="009D0A84" w:rsidP="0048566E">
      <w:pPr>
        <w:tabs>
          <w:tab w:val="left" w:pos="1296"/>
          <w:tab w:val="left" w:pos="2160"/>
        </w:tabs>
        <w:rPr>
          <w:rFonts w:ascii="Arial" w:hAnsi="Arial" w:cs="Arial"/>
          <w:sz w:val="22"/>
          <w:szCs w:val="22"/>
        </w:rPr>
      </w:pPr>
    </w:p>
    <w:p w14:paraId="299C9739" w14:textId="77777777" w:rsidR="00AF722B" w:rsidRPr="009D0A84" w:rsidRDefault="00AF722B" w:rsidP="0048566E">
      <w:pPr>
        <w:tabs>
          <w:tab w:val="left" w:pos="1296"/>
          <w:tab w:val="left" w:pos="2160"/>
        </w:tabs>
        <w:rPr>
          <w:rFonts w:ascii="Arial" w:hAnsi="Arial" w:cs="Arial"/>
          <w:sz w:val="22"/>
          <w:szCs w:val="22"/>
        </w:rPr>
      </w:pPr>
    </w:p>
    <w:p w14:paraId="5B629FAB" w14:textId="77777777" w:rsidR="009D0A84" w:rsidRPr="009D0A84" w:rsidRDefault="009D0A84" w:rsidP="0048566E">
      <w:pPr>
        <w:rPr>
          <w:rFonts w:ascii="Arial" w:hAnsi="Arial" w:cs="Arial"/>
          <w:b/>
          <w:sz w:val="22"/>
          <w:szCs w:val="22"/>
        </w:rPr>
      </w:pPr>
      <w:r>
        <w:rPr>
          <w:rFonts w:ascii="Arial" w:hAnsi="Arial"/>
          <w:b/>
          <w:sz w:val="22"/>
        </w:rPr>
        <w:t>Demonstration lesson and interview</w:t>
      </w:r>
    </w:p>
    <w:p w14:paraId="719439E3" w14:textId="77777777" w:rsidR="009D0A84" w:rsidRPr="009D0A84" w:rsidRDefault="009D0A84" w:rsidP="0048566E">
      <w:pPr>
        <w:rPr>
          <w:rFonts w:ascii="Arial" w:hAnsi="Arial" w:cs="Arial"/>
          <w:sz w:val="22"/>
          <w:szCs w:val="22"/>
        </w:rPr>
      </w:pPr>
    </w:p>
    <w:p w14:paraId="5E7DA057" w14:textId="77777777" w:rsidR="009D0A84" w:rsidRPr="009D0A84" w:rsidRDefault="009D0A84" w:rsidP="0048566E">
      <w:pPr>
        <w:ind w:left="1276"/>
        <w:rPr>
          <w:rFonts w:ascii="Arial" w:hAnsi="Arial" w:cs="Arial"/>
          <w:sz w:val="22"/>
          <w:szCs w:val="22"/>
        </w:rPr>
      </w:pPr>
      <w:r>
        <w:rPr>
          <w:rFonts w:ascii="Arial" w:hAnsi="Arial"/>
          <w:sz w:val="22"/>
        </w:rPr>
        <w:t>The applicants who are considered most qualified may be invited to provide a demonstration lesson on a topic that is related to the field in question. This topic will be determined separately. Alternatively, they may be invited to orally present their views on development of tasks related to the position they are applying for.</w:t>
      </w:r>
    </w:p>
    <w:p w14:paraId="147D1295" w14:textId="77777777" w:rsidR="009D0A84" w:rsidRDefault="009D0A84" w:rsidP="0048566E">
      <w:pPr>
        <w:jc w:val="both"/>
        <w:rPr>
          <w:rFonts w:ascii="Arial" w:hAnsi="Arial" w:cs="Arial"/>
          <w:sz w:val="22"/>
          <w:szCs w:val="22"/>
        </w:rPr>
      </w:pPr>
    </w:p>
    <w:p w14:paraId="77621D60" w14:textId="77777777" w:rsidR="00AF722B" w:rsidRPr="009D0A84" w:rsidRDefault="00AF722B" w:rsidP="0048566E">
      <w:pPr>
        <w:jc w:val="both"/>
        <w:rPr>
          <w:rFonts w:ascii="Arial" w:hAnsi="Arial" w:cs="Arial"/>
          <w:sz w:val="22"/>
          <w:szCs w:val="22"/>
        </w:rPr>
      </w:pPr>
    </w:p>
    <w:p w14:paraId="1D3EA3F7" w14:textId="77777777" w:rsidR="009D0A84" w:rsidRPr="009D0A84" w:rsidRDefault="009D0A84" w:rsidP="0048566E">
      <w:pPr>
        <w:jc w:val="both"/>
        <w:rPr>
          <w:rFonts w:ascii="Arial" w:hAnsi="Arial" w:cs="Arial"/>
          <w:b/>
          <w:sz w:val="22"/>
          <w:szCs w:val="22"/>
        </w:rPr>
      </w:pPr>
      <w:r>
        <w:rPr>
          <w:rFonts w:ascii="Arial" w:hAnsi="Arial"/>
          <w:b/>
          <w:sz w:val="22"/>
        </w:rPr>
        <w:t>TEACHING PORTFOLIO FORMAT</w:t>
      </w:r>
    </w:p>
    <w:p w14:paraId="0724F94D" w14:textId="77777777" w:rsidR="009D0A84" w:rsidRPr="009D0A84" w:rsidRDefault="009D0A84" w:rsidP="0048566E">
      <w:pPr>
        <w:jc w:val="both"/>
        <w:rPr>
          <w:rFonts w:ascii="Arial" w:hAnsi="Arial" w:cs="Arial"/>
          <w:b/>
          <w:sz w:val="22"/>
          <w:szCs w:val="22"/>
        </w:rPr>
      </w:pPr>
    </w:p>
    <w:p w14:paraId="38F0ED4E" w14:textId="48E3D12E" w:rsidR="009D0A84" w:rsidRPr="009D0A84" w:rsidRDefault="009D0A84" w:rsidP="0048566E">
      <w:pPr>
        <w:jc w:val="both"/>
        <w:rPr>
          <w:rFonts w:ascii="Arial" w:hAnsi="Arial" w:cs="Arial"/>
          <w:sz w:val="22"/>
          <w:szCs w:val="22"/>
        </w:rPr>
      </w:pPr>
      <w:r>
        <w:rPr>
          <w:rFonts w:ascii="Arial" w:hAnsi="Arial"/>
          <w:sz w:val="22"/>
        </w:rPr>
        <w:lastRenderedPageBreak/>
        <w:t>1. Your teaching philosophy and characterisation of yourself as a teacher (the underlying philosophy that guides your teaching and your personal teaching philosophy–how these are expressed in your teaching; and a description of yourself as a teacher, student counsellor and educator)</w:t>
      </w:r>
    </w:p>
    <w:p w14:paraId="0DCCA8A6" w14:textId="77777777" w:rsidR="009D0A84" w:rsidRPr="009D0A84" w:rsidRDefault="009D0A84" w:rsidP="0048566E">
      <w:pPr>
        <w:jc w:val="both"/>
        <w:rPr>
          <w:rFonts w:ascii="Arial" w:hAnsi="Arial" w:cs="Arial"/>
          <w:sz w:val="22"/>
          <w:szCs w:val="22"/>
        </w:rPr>
      </w:pPr>
      <w:r>
        <w:rPr>
          <w:rFonts w:ascii="Arial" w:hAnsi="Arial"/>
          <w:sz w:val="22"/>
        </w:rPr>
        <w:t>2. Your practical teaching experience and development of teaching</w:t>
      </w:r>
    </w:p>
    <w:p w14:paraId="7F6E9D93" w14:textId="77777777" w:rsidR="009D0A84" w:rsidRPr="009D0A84" w:rsidRDefault="009D0A84" w:rsidP="0048566E">
      <w:pPr>
        <w:jc w:val="both"/>
        <w:rPr>
          <w:rFonts w:ascii="Arial" w:hAnsi="Arial" w:cs="Arial"/>
          <w:sz w:val="22"/>
          <w:szCs w:val="22"/>
        </w:rPr>
      </w:pPr>
      <w:r>
        <w:rPr>
          <w:rFonts w:ascii="Arial" w:hAnsi="Arial"/>
          <w:sz w:val="22"/>
        </w:rPr>
        <w:t>3. Creation and use of learning materials</w:t>
      </w:r>
    </w:p>
    <w:p w14:paraId="51A01639" w14:textId="77777777" w:rsidR="009D0A84" w:rsidRPr="009D0A84" w:rsidRDefault="009D0A84" w:rsidP="0048566E">
      <w:pPr>
        <w:jc w:val="both"/>
        <w:rPr>
          <w:rFonts w:ascii="Arial" w:hAnsi="Arial" w:cs="Arial"/>
          <w:sz w:val="22"/>
          <w:szCs w:val="22"/>
        </w:rPr>
      </w:pPr>
      <w:r>
        <w:rPr>
          <w:rFonts w:ascii="Arial" w:hAnsi="Arial"/>
          <w:sz w:val="22"/>
        </w:rPr>
        <w:t>4. Maintenance and development of your teaching competence</w:t>
      </w:r>
    </w:p>
    <w:p w14:paraId="05817249" w14:textId="1EAF88D6" w:rsidR="009D0A84" w:rsidRPr="009D0A84" w:rsidRDefault="002C02AA" w:rsidP="0048566E">
      <w:pPr>
        <w:ind w:left="284" w:hanging="284"/>
        <w:jc w:val="both"/>
        <w:rPr>
          <w:rFonts w:ascii="Arial" w:hAnsi="Arial" w:cs="Arial"/>
          <w:sz w:val="22"/>
          <w:szCs w:val="22"/>
        </w:rPr>
      </w:pPr>
      <w:r>
        <w:rPr>
          <w:rFonts w:ascii="Arial" w:hAnsi="Arial"/>
          <w:sz w:val="22"/>
        </w:rPr>
        <w:t>5. Feedback on your teaching (student assessments, peer assessments, awards and approved theses)</w:t>
      </w:r>
    </w:p>
    <w:p w14:paraId="01550D28" w14:textId="3F811196" w:rsidR="00634D34" w:rsidRDefault="002C02AA" w:rsidP="0048566E">
      <w:pPr>
        <w:ind w:left="284" w:hanging="284"/>
        <w:jc w:val="both"/>
        <w:rPr>
          <w:rFonts w:ascii="Arial" w:hAnsi="Arial" w:cs="Arial"/>
          <w:sz w:val="22"/>
          <w:szCs w:val="22"/>
        </w:rPr>
      </w:pPr>
      <w:r>
        <w:rPr>
          <w:rFonts w:ascii="Arial" w:hAnsi="Arial"/>
          <w:sz w:val="22"/>
        </w:rPr>
        <w:t>6. Your vision for development of teaching work (a brief description of how you plan to develop your teaching and teaching work in the near future, for example in relation to the subject curriculum)</w:t>
      </w:r>
    </w:p>
    <w:p w14:paraId="6E81BFC5" w14:textId="77777777" w:rsidR="00D15BA3" w:rsidRDefault="00D15BA3" w:rsidP="0048566E">
      <w:pPr>
        <w:ind w:left="284" w:hanging="284"/>
        <w:jc w:val="both"/>
        <w:rPr>
          <w:rFonts w:ascii="Arial" w:hAnsi="Arial" w:cs="Arial"/>
          <w:sz w:val="22"/>
          <w:szCs w:val="22"/>
        </w:rPr>
      </w:pPr>
    </w:p>
    <w:p w14:paraId="02A6E5ED" w14:textId="77777777" w:rsidR="00D15BA3" w:rsidRPr="009D0A84" w:rsidRDefault="00D15BA3" w:rsidP="00D15BA3">
      <w:pPr>
        <w:ind w:left="284" w:hanging="284"/>
        <w:jc w:val="both"/>
        <w:rPr>
          <w:rFonts w:ascii="Arial" w:hAnsi="Arial" w:cs="Arial"/>
          <w:sz w:val="22"/>
          <w:szCs w:val="22"/>
        </w:rPr>
      </w:pPr>
    </w:p>
    <w:sectPr w:rsidR="00D15BA3" w:rsidRPr="009D0A84" w:rsidSect="00D07D2D">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B3842"/>
    <w:multiLevelType w:val="hybridMultilevel"/>
    <w:tmpl w:val="A880A28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AD450AE"/>
    <w:multiLevelType w:val="hybridMultilevel"/>
    <w:tmpl w:val="D3DE6C3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D823AD"/>
    <w:multiLevelType w:val="multilevel"/>
    <w:tmpl w:val="C6B80F54"/>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3" w15:restartNumberingAfterBreak="0">
    <w:nsid w:val="611B01BD"/>
    <w:multiLevelType w:val="hybridMultilevel"/>
    <w:tmpl w:val="76AC2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7F616A"/>
    <w:multiLevelType w:val="hybridMultilevel"/>
    <w:tmpl w:val="F4AE3C2E"/>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89"/>
    <w:rsid w:val="000047E0"/>
    <w:rsid w:val="00020C94"/>
    <w:rsid w:val="00033662"/>
    <w:rsid w:val="00042F2D"/>
    <w:rsid w:val="000546AD"/>
    <w:rsid w:val="00060E9B"/>
    <w:rsid w:val="00063D0A"/>
    <w:rsid w:val="00066124"/>
    <w:rsid w:val="00071D61"/>
    <w:rsid w:val="00085DB8"/>
    <w:rsid w:val="0009301F"/>
    <w:rsid w:val="000B41D0"/>
    <w:rsid w:val="000D456A"/>
    <w:rsid w:val="000D5288"/>
    <w:rsid w:val="000D6968"/>
    <w:rsid w:val="000E0E2D"/>
    <w:rsid w:val="000E55A3"/>
    <w:rsid w:val="00102EB8"/>
    <w:rsid w:val="001A78DF"/>
    <w:rsid w:val="001B0550"/>
    <w:rsid w:val="001B63FD"/>
    <w:rsid w:val="001B787C"/>
    <w:rsid w:val="001C1F8C"/>
    <w:rsid w:val="001D01F4"/>
    <w:rsid w:val="001D211C"/>
    <w:rsid w:val="00200F27"/>
    <w:rsid w:val="00245E75"/>
    <w:rsid w:val="00265091"/>
    <w:rsid w:val="00270274"/>
    <w:rsid w:val="002A345D"/>
    <w:rsid w:val="002C02AA"/>
    <w:rsid w:val="002C3FDF"/>
    <w:rsid w:val="00304D83"/>
    <w:rsid w:val="00323D3B"/>
    <w:rsid w:val="00330AF0"/>
    <w:rsid w:val="00346E9B"/>
    <w:rsid w:val="0036134D"/>
    <w:rsid w:val="003A54BF"/>
    <w:rsid w:val="003B64DC"/>
    <w:rsid w:val="003B7EB4"/>
    <w:rsid w:val="004305A1"/>
    <w:rsid w:val="00454D6D"/>
    <w:rsid w:val="0048566E"/>
    <w:rsid w:val="004949BC"/>
    <w:rsid w:val="004C30FB"/>
    <w:rsid w:val="004C5B8A"/>
    <w:rsid w:val="004D6080"/>
    <w:rsid w:val="004E2576"/>
    <w:rsid w:val="004F2A41"/>
    <w:rsid w:val="004F4144"/>
    <w:rsid w:val="004F5F1A"/>
    <w:rsid w:val="00517E16"/>
    <w:rsid w:val="00570305"/>
    <w:rsid w:val="00574119"/>
    <w:rsid w:val="0057605B"/>
    <w:rsid w:val="00576F43"/>
    <w:rsid w:val="00577261"/>
    <w:rsid w:val="005958DC"/>
    <w:rsid w:val="005B500C"/>
    <w:rsid w:val="005B7283"/>
    <w:rsid w:val="005D303F"/>
    <w:rsid w:val="005E262C"/>
    <w:rsid w:val="005F5567"/>
    <w:rsid w:val="00634D34"/>
    <w:rsid w:val="006545DF"/>
    <w:rsid w:val="00657665"/>
    <w:rsid w:val="00662179"/>
    <w:rsid w:val="006668BB"/>
    <w:rsid w:val="00673C55"/>
    <w:rsid w:val="006853BA"/>
    <w:rsid w:val="006951BE"/>
    <w:rsid w:val="006A5E93"/>
    <w:rsid w:val="006B4808"/>
    <w:rsid w:val="006B6B0F"/>
    <w:rsid w:val="006D6F50"/>
    <w:rsid w:val="007036C7"/>
    <w:rsid w:val="00741F16"/>
    <w:rsid w:val="00742A18"/>
    <w:rsid w:val="00752789"/>
    <w:rsid w:val="00762A69"/>
    <w:rsid w:val="00787EC4"/>
    <w:rsid w:val="00791757"/>
    <w:rsid w:val="007B2265"/>
    <w:rsid w:val="007B33E8"/>
    <w:rsid w:val="008523E0"/>
    <w:rsid w:val="00852648"/>
    <w:rsid w:val="00864076"/>
    <w:rsid w:val="008771EB"/>
    <w:rsid w:val="008D1AF6"/>
    <w:rsid w:val="008D1FEB"/>
    <w:rsid w:val="008F7E60"/>
    <w:rsid w:val="00900B26"/>
    <w:rsid w:val="00907B05"/>
    <w:rsid w:val="00933F46"/>
    <w:rsid w:val="00973474"/>
    <w:rsid w:val="0097737D"/>
    <w:rsid w:val="0098586E"/>
    <w:rsid w:val="009A15C4"/>
    <w:rsid w:val="009C0522"/>
    <w:rsid w:val="009D0A84"/>
    <w:rsid w:val="00A3558E"/>
    <w:rsid w:val="00A543D8"/>
    <w:rsid w:val="00A55CED"/>
    <w:rsid w:val="00A6289C"/>
    <w:rsid w:val="00A7715F"/>
    <w:rsid w:val="00A826BB"/>
    <w:rsid w:val="00A94FDA"/>
    <w:rsid w:val="00AA6EA6"/>
    <w:rsid w:val="00AB0DD9"/>
    <w:rsid w:val="00AD5038"/>
    <w:rsid w:val="00AF132F"/>
    <w:rsid w:val="00AF722B"/>
    <w:rsid w:val="00B16CE2"/>
    <w:rsid w:val="00B23ED4"/>
    <w:rsid w:val="00B4291A"/>
    <w:rsid w:val="00B8109D"/>
    <w:rsid w:val="00B826A3"/>
    <w:rsid w:val="00BA6AC3"/>
    <w:rsid w:val="00BC26CA"/>
    <w:rsid w:val="00BD785A"/>
    <w:rsid w:val="00BE0011"/>
    <w:rsid w:val="00BF45E5"/>
    <w:rsid w:val="00C45756"/>
    <w:rsid w:val="00C54ED3"/>
    <w:rsid w:val="00C60763"/>
    <w:rsid w:val="00C72C0C"/>
    <w:rsid w:val="00C86519"/>
    <w:rsid w:val="00C8651E"/>
    <w:rsid w:val="00CD4DBE"/>
    <w:rsid w:val="00CE38CD"/>
    <w:rsid w:val="00CE6812"/>
    <w:rsid w:val="00CF6C24"/>
    <w:rsid w:val="00D044CA"/>
    <w:rsid w:val="00D07D2D"/>
    <w:rsid w:val="00D15BA3"/>
    <w:rsid w:val="00D71D07"/>
    <w:rsid w:val="00D81BC7"/>
    <w:rsid w:val="00D9258F"/>
    <w:rsid w:val="00DA1E44"/>
    <w:rsid w:val="00DB01F5"/>
    <w:rsid w:val="00DD31CF"/>
    <w:rsid w:val="00DF3A9C"/>
    <w:rsid w:val="00E10D5E"/>
    <w:rsid w:val="00E53A3D"/>
    <w:rsid w:val="00E80353"/>
    <w:rsid w:val="00E85BB7"/>
    <w:rsid w:val="00F12F0C"/>
    <w:rsid w:val="00F13CCD"/>
    <w:rsid w:val="00F56FF8"/>
    <w:rsid w:val="00F63550"/>
    <w:rsid w:val="00F64754"/>
    <w:rsid w:val="00F81337"/>
    <w:rsid w:val="00F90FD4"/>
    <w:rsid w:val="00FA1123"/>
    <w:rsid w:val="00FC1A89"/>
    <w:rsid w:val="00FD605B"/>
    <w:rsid w:val="00FE1D3B"/>
    <w:rsid w:val="00FF34A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F863A"/>
  <w15:docId w15:val="{A4BA7392-2A24-40A5-8A18-E8FBC71D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A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1A89"/>
    <w:rPr>
      <w:rFonts w:cs="Times New Roman"/>
      <w:color w:val="0000FF"/>
      <w:u w:val="single"/>
    </w:rPr>
  </w:style>
  <w:style w:type="paragraph" w:styleId="NormalWeb">
    <w:name w:val="Normal (Web)"/>
    <w:basedOn w:val="Normal"/>
    <w:uiPriority w:val="99"/>
    <w:rsid w:val="00FC1A89"/>
    <w:pPr>
      <w:spacing w:before="100" w:beforeAutospacing="1" w:after="100" w:afterAutospacing="1"/>
    </w:pPr>
  </w:style>
  <w:style w:type="paragraph" w:styleId="ListParagraph">
    <w:name w:val="List Paragraph"/>
    <w:basedOn w:val="Normal"/>
    <w:uiPriority w:val="34"/>
    <w:qFormat/>
    <w:rsid w:val="00C8651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76F43"/>
    <w:rPr>
      <w:rFonts w:ascii="Tahoma" w:hAnsi="Tahoma" w:cs="Tahoma"/>
      <w:sz w:val="16"/>
      <w:szCs w:val="16"/>
    </w:rPr>
  </w:style>
  <w:style w:type="character" w:customStyle="1" w:styleId="BalloonTextChar">
    <w:name w:val="Balloon Text Char"/>
    <w:basedOn w:val="DefaultParagraphFont"/>
    <w:link w:val="BalloonText"/>
    <w:uiPriority w:val="99"/>
    <w:semiHidden/>
    <w:rsid w:val="00576F43"/>
    <w:rPr>
      <w:rFonts w:ascii="Tahoma" w:eastAsia="Times New Roman" w:hAnsi="Tahoma" w:cs="Tahoma"/>
      <w:sz w:val="16"/>
      <w:szCs w:val="16"/>
      <w:lang w:eastAsia="en-GB"/>
    </w:rPr>
  </w:style>
  <w:style w:type="character" w:styleId="Emphasis">
    <w:name w:val="Emphasis"/>
    <w:basedOn w:val="DefaultParagraphFont"/>
    <w:uiPriority w:val="20"/>
    <w:qFormat/>
    <w:rsid w:val="00A543D8"/>
    <w:rPr>
      <w:i/>
      <w:iCs/>
    </w:rPr>
  </w:style>
  <w:style w:type="character" w:styleId="CommentReference">
    <w:name w:val="annotation reference"/>
    <w:basedOn w:val="DefaultParagraphFont"/>
    <w:uiPriority w:val="99"/>
    <w:semiHidden/>
    <w:unhideWhenUsed/>
    <w:rsid w:val="00DA1E44"/>
    <w:rPr>
      <w:sz w:val="16"/>
      <w:szCs w:val="16"/>
    </w:rPr>
  </w:style>
  <w:style w:type="paragraph" w:styleId="CommentText">
    <w:name w:val="annotation text"/>
    <w:basedOn w:val="Normal"/>
    <w:link w:val="CommentTextChar"/>
    <w:uiPriority w:val="99"/>
    <w:semiHidden/>
    <w:unhideWhenUsed/>
    <w:rsid w:val="00DA1E44"/>
    <w:rPr>
      <w:sz w:val="20"/>
      <w:szCs w:val="20"/>
    </w:rPr>
  </w:style>
  <w:style w:type="character" w:customStyle="1" w:styleId="CommentTextChar">
    <w:name w:val="Comment Text Char"/>
    <w:basedOn w:val="DefaultParagraphFont"/>
    <w:link w:val="CommentText"/>
    <w:uiPriority w:val="99"/>
    <w:semiHidden/>
    <w:rsid w:val="00DA1E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F90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99899">
      <w:bodyDiv w:val="1"/>
      <w:marLeft w:val="0"/>
      <w:marRight w:val="0"/>
      <w:marTop w:val="0"/>
      <w:marBottom w:val="0"/>
      <w:divBdr>
        <w:top w:val="none" w:sz="0" w:space="0" w:color="auto"/>
        <w:left w:val="none" w:sz="0" w:space="0" w:color="auto"/>
        <w:bottom w:val="none" w:sz="0" w:space="0" w:color="auto"/>
        <w:right w:val="none" w:sz="0" w:space="0" w:color="auto"/>
      </w:divBdr>
    </w:div>
    <w:div w:id="412090543">
      <w:bodyDiv w:val="1"/>
      <w:marLeft w:val="0"/>
      <w:marRight w:val="0"/>
      <w:marTop w:val="0"/>
      <w:marBottom w:val="0"/>
      <w:divBdr>
        <w:top w:val="none" w:sz="0" w:space="0" w:color="auto"/>
        <w:left w:val="none" w:sz="0" w:space="0" w:color="auto"/>
        <w:bottom w:val="none" w:sz="0" w:space="0" w:color="auto"/>
        <w:right w:val="none" w:sz="0" w:space="0" w:color="auto"/>
      </w:divBdr>
    </w:div>
    <w:div w:id="854881701">
      <w:bodyDiv w:val="1"/>
      <w:marLeft w:val="0"/>
      <w:marRight w:val="0"/>
      <w:marTop w:val="0"/>
      <w:marBottom w:val="0"/>
      <w:divBdr>
        <w:top w:val="none" w:sz="0" w:space="0" w:color="auto"/>
        <w:left w:val="none" w:sz="0" w:space="0" w:color="auto"/>
        <w:bottom w:val="none" w:sz="0" w:space="0" w:color="auto"/>
        <w:right w:val="none" w:sz="0" w:space="0" w:color="auto"/>
      </w:divBdr>
    </w:div>
    <w:div w:id="873737840">
      <w:bodyDiv w:val="1"/>
      <w:marLeft w:val="0"/>
      <w:marRight w:val="0"/>
      <w:marTop w:val="0"/>
      <w:marBottom w:val="0"/>
      <w:divBdr>
        <w:top w:val="none" w:sz="0" w:space="0" w:color="auto"/>
        <w:left w:val="none" w:sz="0" w:space="0" w:color="auto"/>
        <w:bottom w:val="none" w:sz="0" w:space="0" w:color="auto"/>
        <w:right w:val="none" w:sz="0" w:space="0" w:color="auto"/>
      </w:divBdr>
    </w:div>
    <w:div w:id="1178619070">
      <w:bodyDiv w:val="1"/>
      <w:marLeft w:val="0"/>
      <w:marRight w:val="0"/>
      <w:marTop w:val="0"/>
      <w:marBottom w:val="0"/>
      <w:divBdr>
        <w:top w:val="none" w:sz="0" w:space="0" w:color="auto"/>
        <w:left w:val="none" w:sz="0" w:space="0" w:color="auto"/>
        <w:bottom w:val="none" w:sz="0" w:space="0" w:color="auto"/>
        <w:right w:val="none" w:sz="0" w:space="0" w:color="auto"/>
      </w:divBdr>
    </w:div>
    <w:div w:id="1215383835">
      <w:bodyDiv w:val="1"/>
      <w:marLeft w:val="0"/>
      <w:marRight w:val="0"/>
      <w:marTop w:val="0"/>
      <w:marBottom w:val="0"/>
      <w:divBdr>
        <w:top w:val="none" w:sz="0" w:space="0" w:color="auto"/>
        <w:left w:val="none" w:sz="0" w:space="0" w:color="auto"/>
        <w:bottom w:val="none" w:sz="0" w:space="0" w:color="auto"/>
        <w:right w:val="none" w:sz="0" w:space="0" w:color="auto"/>
      </w:divBdr>
    </w:div>
    <w:div w:id="1568371211">
      <w:bodyDiv w:val="1"/>
      <w:marLeft w:val="0"/>
      <w:marRight w:val="0"/>
      <w:marTop w:val="0"/>
      <w:marBottom w:val="0"/>
      <w:divBdr>
        <w:top w:val="none" w:sz="0" w:space="0" w:color="auto"/>
        <w:left w:val="none" w:sz="0" w:space="0" w:color="auto"/>
        <w:bottom w:val="none" w:sz="0" w:space="0" w:color="auto"/>
        <w:right w:val="none" w:sz="0" w:space="0" w:color="auto"/>
      </w:divBdr>
    </w:div>
    <w:div w:id="1999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9282-DA0D-444B-94B3-6EEBFD11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6249</Characters>
  <Application>Microsoft Office Word</Application>
  <DocSecurity>0</DocSecurity>
  <Lines>52</Lines>
  <Paragraphs>14</Paragraphs>
  <ScaleCrop>false</ScaleCrop>
  <HeadingPairs>
    <vt:vector size="6" baseType="variant">
      <vt:variant>
        <vt:lpstr>Title</vt:lpstr>
      </vt:variant>
      <vt:variant>
        <vt:i4>1</vt:i4>
      </vt:variant>
      <vt:variant>
        <vt:lpstr>Otsikko</vt:lpstr>
      </vt:variant>
      <vt:variant>
        <vt:i4>1</vt:i4>
      </vt:variant>
      <vt:variant>
        <vt:lpstr>Rubrik</vt:lpstr>
      </vt:variant>
      <vt:variant>
        <vt:i4>1</vt:i4>
      </vt:variant>
    </vt:vector>
  </HeadingPairs>
  <TitlesOfParts>
    <vt:vector size="3" baseType="lpstr">
      <vt:lpstr/>
      <vt:lpstr/>
      <vt:lpstr/>
    </vt:vector>
  </TitlesOfParts>
  <Company>Oulun yliopisto</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Kärkkäinen</dc:creator>
  <cp:lastModifiedBy>Terttu Kortelainen</cp:lastModifiedBy>
  <cp:revision>4</cp:revision>
  <cp:lastPrinted>2017-08-31T05:14:00Z</cp:lastPrinted>
  <dcterms:created xsi:type="dcterms:W3CDTF">2017-10-09T08:47:00Z</dcterms:created>
  <dcterms:modified xsi:type="dcterms:W3CDTF">2017-10-10T06:03:00Z</dcterms:modified>
</cp:coreProperties>
</file>